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76" w:rsidRDefault="00575F76" w:rsidP="00575F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Dětský domov se školou, SVP a ZŠ, Praha 2, Jana Masaryka 16</w:t>
      </w:r>
    </w:p>
    <w:p w:rsidR="003D69AA" w:rsidRDefault="003D69AA" w:rsidP="00575F76">
      <w:pPr>
        <w:jc w:val="center"/>
        <w:rPr>
          <w:b/>
          <w:bCs/>
          <w:sz w:val="28"/>
        </w:rPr>
      </w:pPr>
    </w:p>
    <w:p w:rsidR="00EA4085" w:rsidRDefault="00EA4085" w:rsidP="00575F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Středisko výchovné péče – ambulantní oddělení</w:t>
      </w:r>
    </w:p>
    <w:p w:rsidR="00575F76" w:rsidRDefault="00575F76" w:rsidP="00575F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Jana Masaryka 16/64, 120 00 Praha 2</w:t>
      </w:r>
    </w:p>
    <w:p w:rsidR="003D69AA" w:rsidRDefault="003D69AA" w:rsidP="003D69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IČ: 65993381</w:t>
      </w:r>
    </w:p>
    <w:p w:rsidR="003D69AA" w:rsidRDefault="003D69AA" w:rsidP="00575F76">
      <w:pPr>
        <w:jc w:val="center"/>
        <w:rPr>
          <w:b/>
          <w:bCs/>
          <w:sz w:val="28"/>
        </w:rPr>
      </w:pPr>
    </w:p>
    <w:p w:rsidR="003D69AA" w:rsidRDefault="003D69AA" w:rsidP="003D69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tel: 778 421 526</w:t>
      </w:r>
    </w:p>
    <w:p w:rsidR="00575F76" w:rsidRDefault="00575F76" w:rsidP="00575F76">
      <w:pPr>
        <w:jc w:val="center"/>
        <w:rPr>
          <w:b/>
          <w:sz w:val="28"/>
        </w:rPr>
      </w:pPr>
      <w:r>
        <w:rPr>
          <w:b/>
          <w:sz w:val="28"/>
        </w:rPr>
        <w:t xml:space="preserve">e-mail: </w:t>
      </w:r>
      <w:r w:rsidR="00EA4085">
        <w:rPr>
          <w:b/>
          <w:sz w:val="28"/>
        </w:rPr>
        <w:t>dvojkapraha</w:t>
      </w:r>
      <w:bookmarkStart w:id="0" w:name="_GoBack"/>
      <w:bookmarkEnd w:id="0"/>
      <w:r w:rsidR="00EA4085">
        <w:rPr>
          <w:b/>
          <w:sz w:val="28"/>
        </w:rPr>
        <w:t>2</w:t>
      </w:r>
      <w:r>
        <w:rPr>
          <w:b/>
          <w:sz w:val="28"/>
        </w:rPr>
        <w:t>@seznam.cz</w:t>
      </w:r>
    </w:p>
    <w:p w:rsidR="00575F76" w:rsidRDefault="00575F76" w:rsidP="00575F7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www.</w:t>
      </w:r>
      <w:r w:rsidR="00EA4085">
        <w:rPr>
          <w:b/>
          <w:sz w:val="28"/>
        </w:rPr>
        <w:t>svp-dvojka</w:t>
      </w:r>
      <w:proofErr w:type="gramEnd"/>
      <w:r>
        <w:rPr>
          <w:b/>
          <w:sz w:val="28"/>
        </w:rPr>
        <w:t>.cz</w:t>
      </w: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575F76" w:rsidP="00575F76">
      <w:pPr>
        <w:jc w:val="center"/>
        <w:rPr>
          <w:b/>
          <w:sz w:val="28"/>
        </w:rPr>
      </w:pPr>
    </w:p>
    <w:p w:rsidR="00575F76" w:rsidRDefault="0030034B" w:rsidP="00575F76">
      <w:pPr>
        <w:pStyle w:val="Nadpis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25pt;margin-top:8.25pt;width:422.8pt;height:106.55pt;z-index:251658240" adj="10711" fillcolor="#b6dde8" strokecolor="#fbd4b4" strokeweight="1.5pt">
            <v:fill color2="fill darken(118)" recolor="t" rotate="t" method="linear sigma" focus="50%" type="gradient"/>
            <v:shadow on="t" color="#900"/>
            <v:textpath style="font-family:&quot;Impact&quot;;font-size:60pt;v-text-kern:t" trim="t" fitpath="t" string="VÝROČNÍ  ZPRÁVA"/>
          </v:shape>
        </w:pict>
      </w:r>
    </w:p>
    <w:p w:rsidR="00575F76" w:rsidRDefault="00575F76" w:rsidP="00575F76">
      <w:pPr>
        <w:jc w:val="center"/>
        <w:rPr>
          <w:b/>
          <w:sz w:val="72"/>
        </w:rPr>
      </w:pPr>
    </w:p>
    <w:p w:rsidR="00575F76" w:rsidRDefault="00575F76" w:rsidP="00575F76">
      <w:pPr>
        <w:jc w:val="center"/>
        <w:rPr>
          <w:b/>
          <w:sz w:val="72"/>
        </w:rPr>
      </w:pPr>
    </w:p>
    <w:p w:rsidR="00575F76" w:rsidRDefault="00575F76" w:rsidP="00575F76">
      <w:pPr>
        <w:jc w:val="center"/>
        <w:rPr>
          <w:b/>
          <w:color w:val="E36C0A"/>
          <w:sz w:val="72"/>
        </w:rPr>
      </w:pPr>
    </w:p>
    <w:p w:rsidR="00575F76" w:rsidRDefault="00575F76" w:rsidP="00575F76">
      <w:pPr>
        <w:jc w:val="center"/>
        <w:rPr>
          <w:b/>
          <w:sz w:val="72"/>
        </w:rPr>
      </w:pPr>
    </w:p>
    <w:p w:rsidR="00575F76" w:rsidRDefault="00575F76" w:rsidP="00575F76">
      <w:pPr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 xml:space="preserve">o činnosti a </w:t>
      </w:r>
      <w:r w:rsidR="00EA4085">
        <w:rPr>
          <w:b/>
          <w:iCs/>
          <w:sz w:val="44"/>
          <w:szCs w:val="44"/>
        </w:rPr>
        <w:t>odborných výkonech</w:t>
      </w:r>
    </w:p>
    <w:p w:rsidR="00575F76" w:rsidRDefault="00575F76" w:rsidP="00575F76">
      <w:pPr>
        <w:pStyle w:val="Nadpis9"/>
        <w:rPr>
          <w:i w:val="0"/>
          <w:color w:val="984806"/>
          <w:sz w:val="44"/>
          <w:szCs w:val="44"/>
        </w:rPr>
      </w:pPr>
      <w:r>
        <w:rPr>
          <w:i w:val="0"/>
          <w:color w:val="984806"/>
          <w:sz w:val="44"/>
          <w:szCs w:val="44"/>
        </w:rPr>
        <w:t xml:space="preserve"> </w:t>
      </w:r>
    </w:p>
    <w:p w:rsidR="00575F76" w:rsidRDefault="00575F76" w:rsidP="00575F76">
      <w:pPr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ve školním roce 201</w:t>
      </w:r>
      <w:r w:rsidR="001650FE">
        <w:rPr>
          <w:b/>
          <w:iCs/>
          <w:sz w:val="44"/>
          <w:szCs w:val="44"/>
        </w:rPr>
        <w:t>7</w:t>
      </w:r>
      <w:r>
        <w:rPr>
          <w:b/>
          <w:iCs/>
          <w:sz w:val="44"/>
          <w:szCs w:val="44"/>
        </w:rPr>
        <w:t>/201</w:t>
      </w:r>
      <w:r w:rsidR="001650FE">
        <w:rPr>
          <w:b/>
          <w:iCs/>
          <w:sz w:val="44"/>
          <w:szCs w:val="44"/>
        </w:rPr>
        <w:t>8</w:t>
      </w:r>
    </w:p>
    <w:p w:rsidR="00575F76" w:rsidRDefault="00575F76" w:rsidP="00575F76">
      <w:pPr>
        <w:jc w:val="center"/>
        <w:rPr>
          <w:b/>
          <w:iCs/>
          <w:sz w:val="44"/>
          <w:szCs w:val="44"/>
        </w:rPr>
      </w:pPr>
    </w:p>
    <w:p w:rsidR="00575F76" w:rsidRDefault="00575F76" w:rsidP="00575F76">
      <w:pPr>
        <w:jc w:val="center"/>
        <w:rPr>
          <w:b/>
          <w:color w:val="E36C0A"/>
          <w:sz w:val="52"/>
        </w:rPr>
      </w:pPr>
    </w:p>
    <w:p w:rsidR="00575F76" w:rsidRDefault="00575F76" w:rsidP="00575F76">
      <w:pPr>
        <w:jc w:val="center"/>
        <w:rPr>
          <w:b/>
          <w:sz w:val="52"/>
        </w:rPr>
      </w:pPr>
    </w:p>
    <w:p w:rsidR="00575F76" w:rsidRDefault="00575F76" w:rsidP="00575F76">
      <w:pPr>
        <w:rPr>
          <w:sz w:val="24"/>
        </w:rPr>
      </w:pPr>
    </w:p>
    <w:p w:rsidR="00575F76" w:rsidRDefault="00575F76" w:rsidP="00575F76">
      <w:pPr>
        <w:rPr>
          <w:sz w:val="24"/>
        </w:rPr>
      </w:pPr>
    </w:p>
    <w:p w:rsidR="00EA4085" w:rsidRDefault="00EA4085" w:rsidP="00EA4085">
      <w:pPr>
        <w:widowControl w:val="0"/>
        <w:autoSpaceDE w:val="0"/>
        <w:autoSpaceDN w:val="0"/>
        <w:adjustRightInd w:val="0"/>
        <w:spacing w:after="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EA4085" w:rsidRDefault="00EA4085" w:rsidP="00EA4085">
      <w:pPr>
        <w:widowControl w:val="0"/>
        <w:autoSpaceDE w:val="0"/>
        <w:autoSpaceDN w:val="0"/>
        <w:adjustRightInd w:val="0"/>
        <w:spacing w:after="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Ambulantní oddělení - SVP DVOJKA</w:t>
      </w:r>
    </w:p>
    <w:p w:rsidR="00EA4085" w:rsidRDefault="00EA4085" w:rsidP="00EA4085">
      <w:pPr>
        <w:widowControl w:val="0"/>
        <w:autoSpaceDE w:val="0"/>
        <w:autoSpaceDN w:val="0"/>
        <w:adjustRightInd w:val="0"/>
        <w:spacing w:after="79"/>
        <w:jc w:val="both"/>
        <w:rPr>
          <w:b/>
          <w:sz w:val="28"/>
          <w:szCs w:val="28"/>
        </w:rPr>
      </w:pPr>
    </w:p>
    <w:p w:rsidR="00EA4085" w:rsidRDefault="00EA4085" w:rsidP="00EA4085">
      <w:pPr>
        <w:widowControl w:val="0"/>
        <w:autoSpaceDE w:val="0"/>
        <w:autoSpaceDN w:val="0"/>
        <w:adjustRightInd w:val="0"/>
        <w:spacing w:after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SVP DVOJKA poskytuje preventivně výchovnou péči a pomoc dětem a dospívajícím s negativními projevy v sociálním vývoji a s rizikem vzniku či projevy poruch chování. Tato péče je zaměřena na odstranění či zmírnění již vzniklých poruch chování a na prevenci vzniku dalšího problémového chování s cílem přispívat ke zdravému osobnostnímu vývoji dítěte a jeho soužití s dalšími členy rodiny. </w:t>
      </w:r>
      <w:r>
        <w:rPr>
          <w:rFonts w:cs="Calibri"/>
          <w:snapToGrid w:val="0"/>
          <w:sz w:val="24"/>
          <w:szCs w:val="24"/>
        </w:rPr>
        <w:t>Je kladen</w:t>
      </w:r>
      <w:r>
        <w:rPr>
          <w:snapToGrid w:val="0"/>
          <w:sz w:val="24"/>
          <w:szCs w:val="24"/>
        </w:rPr>
        <w:t xml:space="preserve"> důraz na spolupráci s rodinou klientů. Cílem je zachovat a posílit rodinné vazby a zamezit odloučení dítěte z jeho rodinného prostředí (citového i reálného v situaci nařízení ústavní výchovy). V případě složitého nebo konfliktního rodinného systému (porozvodové situace apod.) je primárním úkolem zajistit podporu a bezpečí dítěti. </w:t>
      </w:r>
      <w:r>
        <w:rPr>
          <w:sz w:val="24"/>
          <w:szCs w:val="24"/>
        </w:rPr>
        <w:t>Středisko poskytuje také konzultace, odborné informace a pomoc rodičům a dalším osobám odpovědným za výchovu, pedagogickým pracovníkům škol a školských zařízení a sociálním pracovníkům/</w:t>
      </w: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 xml:space="preserve">, výchovným poradcům nebo metodikům prevence. </w:t>
      </w:r>
    </w:p>
    <w:p w:rsidR="00EA4085" w:rsidRDefault="00EA4085" w:rsidP="00EA4085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EA4085" w:rsidRDefault="00EA4085" w:rsidP="00EA4085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>SVP DVOJKA aktuálně poskytuje tyto ambulantní a terénní služby: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jednorázové poradenské intervence 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systematická individuální práce s klientem 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systematická práce s rodinou 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skupinové činnosti s klienty (program Spirála)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5B5F0A">
        <w:rPr>
          <w:sz w:val="24"/>
          <w:szCs w:val="24"/>
        </w:rPr>
        <w:t xml:space="preserve">služby zákonným zástupcům nezletilého klienta </w:t>
      </w:r>
    </w:p>
    <w:p w:rsidR="00EA4085" w:rsidRPr="005B5F0A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5B5F0A">
        <w:rPr>
          <w:sz w:val="24"/>
          <w:szCs w:val="24"/>
        </w:rPr>
        <w:t xml:space="preserve">spolupráce se školami – poradenství pro pedagogy 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socioterapeutické víkendové programy pro rodiny klientů</w:t>
      </w:r>
      <w:r w:rsidRPr="005B5F0A">
        <w:rPr>
          <w:sz w:val="24"/>
          <w:szCs w:val="24"/>
        </w:rPr>
        <w:t xml:space="preserve"> </w:t>
      </w:r>
    </w:p>
    <w:p w:rsidR="00EA4085" w:rsidRPr="005B5F0A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5B5F0A">
        <w:rPr>
          <w:sz w:val="24"/>
          <w:szCs w:val="24"/>
        </w:rPr>
        <w:t>spolupráce se ško</w:t>
      </w:r>
      <w:r>
        <w:rPr>
          <w:sz w:val="24"/>
          <w:szCs w:val="24"/>
        </w:rPr>
        <w:t xml:space="preserve">lskými poradenskými zařízeními 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spolupráce s orgány sociálně-právní ochrany dětí </w:t>
      </w:r>
    </w:p>
    <w:p w:rsidR="00EA4085" w:rsidRDefault="00EA4085" w:rsidP="00EA4085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spolupráce se zdravotnickými zařízeními a dalšími orgány podílejícími se na prevenci a řešení rizikového chování dětí a mládeže </w:t>
      </w:r>
    </w:p>
    <w:p w:rsidR="00EA4085" w:rsidRDefault="00EA4085" w:rsidP="00EA4085">
      <w:pPr>
        <w:spacing w:after="200" w:line="276" w:lineRule="auto"/>
        <w:ind w:left="360"/>
        <w:jc w:val="both"/>
        <w:rPr>
          <w:sz w:val="24"/>
          <w:szCs w:val="24"/>
        </w:rPr>
      </w:pPr>
    </w:p>
    <w:p w:rsidR="00EA4085" w:rsidRPr="00EA4085" w:rsidRDefault="00EA4085" w:rsidP="00EA4085">
      <w:pPr>
        <w:jc w:val="both"/>
        <w:rPr>
          <w:b/>
          <w:bCs/>
          <w:sz w:val="28"/>
        </w:rPr>
      </w:pPr>
      <w:bookmarkStart w:id="1" w:name="_Toc274648645"/>
      <w:r w:rsidRPr="00EA4085">
        <w:rPr>
          <w:b/>
          <w:bCs/>
          <w:sz w:val="28"/>
        </w:rPr>
        <w:t xml:space="preserve">    Zaměstnanci SVP ve školním roce 2017/2018 </w:t>
      </w:r>
    </w:p>
    <w:p w:rsidR="00EA4085" w:rsidRPr="00EA4085" w:rsidRDefault="00EA4085" w:rsidP="00EA4085">
      <w:pPr>
        <w:jc w:val="both"/>
        <w:rPr>
          <w:b/>
          <w:bCs/>
          <w:sz w:val="28"/>
        </w:rPr>
      </w:pPr>
    </w:p>
    <w:p w:rsidR="00EA4085" w:rsidRDefault="00EA4085" w:rsidP="00EA4085">
      <w:pPr>
        <w:pStyle w:val="Nadpis5"/>
        <w:rPr>
          <w:rFonts w:ascii="Times New Roman" w:hAnsi="Times New Roman"/>
        </w:rPr>
      </w:pPr>
      <w:r>
        <w:rPr>
          <w:rFonts w:ascii="Times New Roman" w:hAnsi="Times New Roman"/>
        </w:rPr>
        <w:t>PhDr. Jan Smolka – speciální pedagog, vedoucí SVP</w:t>
      </w:r>
    </w:p>
    <w:p w:rsidR="00EA4085" w:rsidRDefault="00EA4085" w:rsidP="00EA4085">
      <w:r w:rsidRPr="00EA4085">
        <w:rPr>
          <w:sz w:val="24"/>
        </w:rPr>
        <w:t>Mgr. Kateřin Pěkná – speciální pedagožka</w:t>
      </w:r>
    </w:p>
    <w:p w:rsidR="00EA4085" w:rsidRPr="00EA4085" w:rsidRDefault="00EA4085" w:rsidP="00EA4085">
      <w:pPr>
        <w:jc w:val="both"/>
        <w:rPr>
          <w:sz w:val="24"/>
        </w:rPr>
      </w:pPr>
      <w:r w:rsidRPr="00EA4085">
        <w:rPr>
          <w:sz w:val="24"/>
        </w:rPr>
        <w:t>Mgr. David Sladký – speciální pedagog</w:t>
      </w:r>
    </w:p>
    <w:p w:rsidR="00EA4085" w:rsidRPr="00EA4085" w:rsidRDefault="00EA4085" w:rsidP="00EA4085">
      <w:pPr>
        <w:jc w:val="both"/>
        <w:rPr>
          <w:sz w:val="24"/>
        </w:rPr>
      </w:pPr>
      <w:r w:rsidRPr="00EA4085">
        <w:rPr>
          <w:sz w:val="24"/>
        </w:rPr>
        <w:t xml:space="preserve">Mgr. Klára </w:t>
      </w:r>
      <w:proofErr w:type="spellStart"/>
      <w:r w:rsidRPr="00EA4085">
        <w:rPr>
          <w:sz w:val="24"/>
        </w:rPr>
        <w:t>Antelová</w:t>
      </w:r>
      <w:proofErr w:type="spellEnd"/>
      <w:r w:rsidRPr="00EA4085">
        <w:rPr>
          <w:sz w:val="24"/>
        </w:rPr>
        <w:t xml:space="preserve"> - psycholožka</w:t>
      </w:r>
    </w:p>
    <w:p w:rsidR="00EA4085" w:rsidRDefault="00EA4085" w:rsidP="00EA408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EA4085" w:rsidRDefault="00EA4085" w:rsidP="00EA4085">
      <w:pPr>
        <w:keepNext/>
        <w:spacing w:before="240" w:after="60"/>
        <w:jc w:val="both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 </w:t>
      </w:r>
      <w:r>
        <w:rPr>
          <w:rFonts w:cs="Arial"/>
          <w:b/>
          <w:bCs/>
          <w:kern w:val="32"/>
          <w:sz w:val="28"/>
          <w:szCs w:val="28"/>
        </w:rPr>
        <w:t xml:space="preserve">    </w:t>
      </w:r>
      <w:r>
        <w:rPr>
          <w:rFonts w:cs="Arial"/>
          <w:b/>
          <w:bCs/>
          <w:kern w:val="32"/>
          <w:sz w:val="28"/>
          <w:szCs w:val="28"/>
        </w:rPr>
        <w:t xml:space="preserve">Údaje o práci </w:t>
      </w:r>
      <w:bookmarkEnd w:id="1"/>
      <w:r>
        <w:rPr>
          <w:rFonts w:cs="Arial"/>
          <w:b/>
          <w:bCs/>
          <w:kern w:val="32"/>
          <w:sz w:val="28"/>
          <w:szCs w:val="28"/>
        </w:rPr>
        <w:t>SVP ve školním roce 2017/2018</w:t>
      </w:r>
    </w:p>
    <w:p w:rsidR="00EA4085" w:rsidRDefault="00EA4085" w:rsidP="00EA4085">
      <w:pPr>
        <w:tabs>
          <w:tab w:val="left" w:pos="4050"/>
        </w:tabs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EA4085" w:rsidRDefault="00EA4085" w:rsidP="00EA408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Ambulantní oddělení střediska poskytovalo své služby formou konzultací, terapeutických a poradenských sezení a to individuálním klientům, rodinám i individuálně jen rodičům, dále pedagogům či sociálním pracovníkům/</w:t>
      </w:r>
      <w:proofErr w:type="spellStart"/>
      <w:r>
        <w:rPr>
          <w:rFonts w:eastAsia="Calibri"/>
          <w:sz w:val="24"/>
          <w:szCs w:val="24"/>
          <w:lang w:eastAsia="en-US"/>
        </w:rPr>
        <w:t>cím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Ve středisku proběhlo několik případových konferencí. </w:t>
      </w:r>
    </w:p>
    <w:p w:rsidR="00EA4085" w:rsidRDefault="00EA4085" w:rsidP="00EA4085">
      <w:pPr>
        <w:spacing w:after="200" w:line="276" w:lineRule="auto"/>
        <w:contextualSpacing/>
        <w:jc w:val="both"/>
        <w:rPr>
          <w:rFonts w:eastAsia="Calibri" w:cs="ArialMT"/>
          <w:sz w:val="24"/>
          <w:szCs w:val="24"/>
          <w:lang w:eastAsia="en-US"/>
        </w:rPr>
      </w:pPr>
      <w:r>
        <w:rPr>
          <w:rFonts w:eastAsia="Calibri" w:cs="ArialMT"/>
          <w:sz w:val="24"/>
          <w:szCs w:val="24"/>
          <w:lang w:eastAsia="en-US"/>
        </w:rPr>
        <w:t>Pracovníci SVP se věnovali speciálně-pedagogickým a psychologickým vyšetřením a diagnostice, individuálním výchovným plánům klientů, zpracovávány byly odborné zprávy – pro školy a školská zařízení, orgány sociálně právní ochrany dětí a soudy. Závěrečné zprávy byly klientům předávány při ukončení spolupráce. V průběhu školního roku probíhala rovněž skupinová práce s klienty (skupina adolescentních dívek, skupina dětí s ADHD a další).</w:t>
      </w:r>
    </w:p>
    <w:p w:rsidR="00EA4085" w:rsidRPr="00E8081E" w:rsidRDefault="00EA4085" w:rsidP="00EA408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A4085" w:rsidRDefault="00EA4085" w:rsidP="00EA408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V podzimních a následně jarních měsících probíhal </w:t>
      </w:r>
      <w:r w:rsidRPr="00A9095E">
        <w:rPr>
          <w:rFonts w:eastAsia="Calibri"/>
          <w:b/>
          <w:sz w:val="24"/>
          <w:szCs w:val="24"/>
          <w:lang w:eastAsia="en-US"/>
        </w:rPr>
        <w:t>skupinový program SPIRÁLA</w:t>
      </w:r>
      <w:r>
        <w:rPr>
          <w:rFonts w:eastAsia="Calibri"/>
          <w:sz w:val="24"/>
          <w:szCs w:val="24"/>
          <w:lang w:eastAsia="en-US"/>
        </w:rPr>
        <w:t xml:space="preserve">, skupina dětí I. stupně ZŠ (malá skupina) a skupina II. stupně ZŠ (velká skupina). Program je určen především dětem ohroženým vyloučením z vrstevnických skupin, zejména z jejich třídních kolektivů. Velmi se osvědčily navazující </w:t>
      </w:r>
      <w:r w:rsidRPr="00A9095E">
        <w:rPr>
          <w:rFonts w:eastAsia="Calibri"/>
          <w:b/>
          <w:sz w:val="24"/>
          <w:szCs w:val="24"/>
          <w:lang w:eastAsia="en-US"/>
        </w:rPr>
        <w:t>rodinné víkendy</w:t>
      </w:r>
      <w:r>
        <w:rPr>
          <w:rFonts w:eastAsia="Calibri"/>
          <w:sz w:val="24"/>
          <w:szCs w:val="24"/>
          <w:lang w:eastAsia="en-US"/>
        </w:rPr>
        <w:t xml:space="preserve"> pro děti a jejich rodiče. </w:t>
      </w:r>
      <w:r w:rsidRPr="00A9095E">
        <w:rPr>
          <w:rFonts w:eastAsia="Calibri"/>
          <w:sz w:val="24"/>
          <w:szCs w:val="24"/>
          <w:lang w:eastAsia="en-US"/>
        </w:rPr>
        <w:t>Rodinné víkendy</w:t>
      </w:r>
      <w:r>
        <w:rPr>
          <w:rFonts w:eastAsia="Calibri"/>
          <w:sz w:val="24"/>
          <w:szCs w:val="24"/>
          <w:lang w:eastAsia="en-US"/>
        </w:rPr>
        <w:t xml:space="preserve"> proběhly dva, navazovala na ně rodičovská setkání v SVP, kde se zpracovávala některá témata z víkendových skupinových sezení. Tato součást programu SPIRÁLA je spolufinancována z grantového programu „Praha – zdravé město 2017 a 2018“. </w:t>
      </w:r>
    </w:p>
    <w:p w:rsidR="00EA4085" w:rsidRDefault="00EA4085" w:rsidP="00EA408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A4085" w:rsidRPr="00054759" w:rsidRDefault="00EA4085" w:rsidP="00EA4085">
      <w:pPr>
        <w:spacing w:after="200" w:line="276" w:lineRule="auto"/>
        <w:contextualSpacing/>
        <w:jc w:val="both"/>
        <w:rPr>
          <w:rFonts w:eastAsia="Calibri" w:cs="ArialMT"/>
          <w:b/>
          <w:sz w:val="24"/>
          <w:szCs w:val="24"/>
          <w:lang w:eastAsia="en-US"/>
        </w:rPr>
      </w:pPr>
      <w:r w:rsidRPr="00054759">
        <w:rPr>
          <w:rFonts w:eastAsia="Calibri" w:cs="ArialMT"/>
          <w:b/>
          <w:sz w:val="24"/>
          <w:szCs w:val="24"/>
          <w:lang w:eastAsia="en-US"/>
        </w:rPr>
        <w:t>Počty klientů a aktivity pracovníků SVP ve školním roce 201</w:t>
      </w:r>
      <w:r>
        <w:rPr>
          <w:rFonts w:eastAsia="Calibri" w:cs="ArialMT"/>
          <w:b/>
          <w:sz w:val="24"/>
          <w:szCs w:val="24"/>
          <w:lang w:eastAsia="en-US"/>
        </w:rPr>
        <w:t>7</w:t>
      </w:r>
      <w:r w:rsidRPr="00054759">
        <w:rPr>
          <w:rFonts w:eastAsia="Calibri" w:cs="ArialMT"/>
          <w:b/>
          <w:sz w:val="24"/>
          <w:szCs w:val="24"/>
          <w:lang w:eastAsia="en-US"/>
        </w:rPr>
        <w:t>/201</w:t>
      </w:r>
      <w:r>
        <w:rPr>
          <w:rFonts w:eastAsia="Calibri" w:cs="ArialMT"/>
          <w:b/>
          <w:sz w:val="24"/>
          <w:szCs w:val="24"/>
          <w:lang w:eastAsia="en-US"/>
        </w:rPr>
        <w:t>8</w:t>
      </w:r>
    </w:p>
    <w:p w:rsidR="00EA4085" w:rsidRPr="00054759" w:rsidRDefault="00EA4085" w:rsidP="00EA4085">
      <w:pPr>
        <w:spacing w:after="200" w:line="276" w:lineRule="auto"/>
        <w:ind w:left="360"/>
        <w:contextualSpacing/>
        <w:jc w:val="both"/>
        <w:rPr>
          <w:rFonts w:eastAsia="Calibri" w:cs="ArialMT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5" w:rsidRPr="00C85CF7" w:rsidRDefault="00EA4085" w:rsidP="00A060F9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b/>
                <w:sz w:val="24"/>
                <w:szCs w:val="24"/>
                <w:lang w:eastAsia="en-US"/>
              </w:rPr>
              <w:t>Evidovaní klienti 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Z toho dívek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5" w:rsidRPr="00C85CF7" w:rsidRDefault="00EA4085" w:rsidP="00A060F9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b/>
                <w:sz w:val="24"/>
                <w:szCs w:val="24"/>
                <w:lang w:eastAsia="en-US"/>
              </w:rPr>
              <w:t>Klienti – děti: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>Z mateřské školy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>I. stupeň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>II. stupeň ZŠ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28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>Ze střední školy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a VOŠ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8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>Školsky nezařazení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5" w:rsidRPr="00C85CF7" w:rsidRDefault="00EA4085" w:rsidP="00A060F9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b/>
                <w:sz w:val="24"/>
                <w:szCs w:val="24"/>
                <w:lang w:eastAsia="en-US"/>
              </w:rPr>
              <w:t>Spolupracující rodiče a pedagogové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B366F3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B366F3">
              <w:rPr>
                <w:rFonts w:eastAsia="Arial Unicode MS"/>
                <w:sz w:val="24"/>
                <w:szCs w:val="24"/>
                <w:lang w:eastAsia="en-US"/>
              </w:rPr>
              <w:t>x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aktivity</w:t>
            </w: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 xml:space="preserve"> s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>klienty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– dětmi (včetně terénních)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1056 konzultací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x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 xml:space="preserve">Skupinové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aktivity</w:t>
            </w:r>
            <w:r w:rsidRPr="00C85CF7">
              <w:rPr>
                <w:rFonts w:eastAsia="Arial Unicode MS"/>
                <w:sz w:val="24"/>
                <w:szCs w:val="24"/>
                <w:lang w:eastAsia="en-US"/>
              </w:rPr>
              <w:t xml:space="preserve"> s klienty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110 skupinových sezení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x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Pr="00C85CF7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Aktivity s rodinami klientů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541 konzultací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x</w:t>
            </w:r>
          </w:p>
        </w:tc>
      </w:tr>
      <w:tr w:rsidR="00EA4085" w:rsidRPr="00C85CF7" w:rsidTr="00A060F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Default="00EA4085" w:rsidP="00A060F9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Pobytové akce s klienty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5" w:rsidRDefault="00EA4085" w:rsidP="00A060F9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EA4085" w:rsidRPr="00C85CF7" w:rsidRDefault="00EA4085" w:rsidP="00EA4085">
      <w:pPr>
        <w:spacing w:after="200" w:line="276" w:lineRule="auto"/>
        <w:jc w:val="both"/>
        <w:rPr>
          <w:rFonts w:eastAsia="Arial Unicode MS"/>
          <w:b/>
          <w:sz w:val="24"/>
          <w:szCs w:val="24"/>
          <w:lang w:eastAsia="en-US"/>
        </w:rPr>
      </w:pPr>
    </w:p>
    <w:p w:rsidR="00EA4085" w:rsidRPr="00054759" w:rsidRDefault="00EA4085" w:rsidP="00EA4085">
      <w:pPr>
        <w:spacing w:after="200" w:line="276" w:lineRule="auto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b/>
          <w:sz w:val="28"/>
          <w:szCs w:val="28"/>
          <w:lang w:eastAsia="en-US"/>
        </w:rPr>
        <w:t xml:space="preserve">     </w:t>
      </w:r>
      <w:r w:rsidRPr="00054759">
        <w:rPr>
          <w:rFonts w:eastAsia="Arial Unicode MS"/>
          <w:b/>
          <w:sz w:val="28"/>
          <w:szCs w:val="28"/>
          <w:lang w:eastAsia="en-US"/>
        </w:rPr>
        <w:t>Hlavní důvody příchodu klienta do SVP</w:t>
      </w:r>
    </w:p>
    <w:p w:rsidR="00EA4085" w:rsidRDefault="00EA4085" w:rsidP="00EA4085">
      <w:pPr>
        <w:jc w:val="both"/>
        <w:rPr>
          <w:rFonts w:eastAsia="Arial Unicode MS"/>
          <w:sz w:val="24"/>
          <w:szCs w:val="24"/>
        </w:rPr>
      </w:pPr>
      <w:r w:rsidRPr="00054759">
        <w:rPr>
          <w:rFonts w:eastAsia="Arial Unicode MS"/>
          <w:sz w:val="24"/>
          <w:szCs w:val="24"/>
        </w:rPr>
        <w:t xml:space="preserve">Nejčastějším důvodem příchodu klienta do SVP byly </w:t>
      </w:r>
      <w:r w:rsidRPr="00054759">
        <w:rPr>
          <w:rFonts w:eastAsia="Arial Unicode MS"/>
          <w:b/>
          <w:sz w:val="24"/>
          <w:szCs w:val="24"/>
        </w:rPr>
        <w:t>školní (</w:t>
      </w:r>
      <w:r>
        <w:rPr>
          <w:rFonts w:eastAsia="Arial Unicode MS"/>
          <w:b/>
          <w:sz w:val="24"/>
          <w:szCs w:val="24"/>
        </w:rPr>
        <w:t>91</w:t>
      </w:r>
      <w:r w:rsidRPr="00054759">
        <w:rPr>
          <w:rFonts w:eastAsia="Arial Unicode MS"/>
          <w:b/>
          <w:sz w:val="24"/>
          <w:szCs w:val="24"/>
        </w:rPr>
        <w:t>) a rodinné (</w:t>
      </w:r>
      <w:r>
        <w:rPr>
          <w:rFonts w:eastAsia="Arial Unicode MS"/>
          <w:b/>
          <w:sz w:val="24"/>
          <w:szCs w:val="24"/>
        </w:rPr>
        <w:t>69)</w:t>
      </w:r>
      <w:r w:rsidRPr="00054759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problémy klientů</w:t>
      </w:r>
      <w:r w:rsidRPr="00054759">
        <w:rPr>
          <w:rFonts w:eastAsia="Arial Unicode MS"/>
          <w:sz w:val="24"/>
          <w:szCs w:val="24"/>
        </w:rPr>
        <w:t>. U rodinných problémů se jednalo o nerespektování rodičovské autority, zvýšené nároky kladené na dítě, opakované konflikty mezi rodiči a dětmi, konflikty v rodině v důsledku partnerských neshod, nepřizpůsobení se dítěte nov</w:t>
      </w:r>
      <w:r>
        <w:rPr>
          <w:rFonts w:eastAsia="Arial Unicode MS"/>
          <w:sz w:val="24"/>
          <w:szCs w:val="24"/>
        </w:rPr>
        <w:t>ou</w:t>
      </w:r>
      <w:r w:rsidRPr="00054759">
        <w:rPr>
          <w:rFonts w:eastAsia="Arial Unicode MS"/>
          <w:sz w:val="24"/>
          <w:szCs w:val="24"/>
        </w:rPr>
        <w:t xml:space="preserve"> situaci v rodině.</w:t>
      </w:r>
    </w:p>
    <w:p w:rsidR="00EA4085" w:rsidRPr="00054759" w:rsidRDefault="00EA4085" w:rsidP="00EA4085">
      <w:pPr>
        <w:jc w:val="both"/>
        <w:rPr>
          <w:rFonts w:eastAsia="Arial Unicode MS"/>
          <w:sz w:val="24"/>
          <w:szCs w:val="24"/>
        </w:rPr>
      </w:pPr>
    </w:p>
    <w:p w:rsidR="00EA4085" w:rsidRPr="00054759" w:rsidRDefault="00EA4085" w:rsidP="00EA4085">
      <w:pPr>
        <w:jc w:val="both"/>
        <w:rPr>
          <w:rFonts w:eastAsia="Arial Unicode MS"/>
          <w:sz w:val="24"/>
          <w:szCs w:val="24"/>
        </w:rPr>
      </w:pPr>
    </w:p>
    <w:p w:rsidR="00EA4085" w:rsidRPr="00054759" w:rsidRDefault="00EA4085" w:rsidP="00EA4085">
      <w:pPr>
        <w:jc w:val="both"/>
        <w:rPr>
          <w:rFonts w:eastAsia="Arial Unicode MS"/>
          <w:sz w:val="24"/>
          <w:szCs w:val="24"/>
        </w:rPr>
      </w:pPr>
      <w:r w:rsidRPr="00054759">
        <w:rPr>
          <w:rFonts w:eastAsia="Arial Unicode MS"/>
          <w:sz w:val="24"/>
          <w:szCs w:val="24"/>
        </w:rPr>
        <w:t>Školní problematika zahrnovala obvykle složitou sociální pozici ve třídě, nekázeň</w:t>
      </w:r>
      <w:r>
        <w:rPr>
          <w:rFonts w:eastAsia="Arial Unicode MS"/>
          <w:sz w:val="24"/>
          <w:szCs w:val="24"/>
        </w:rPr>
        <w:t xml:space="preserve"> a </w:t>
      </w:r>
      <w:r w:rsidRPr="00054759">
        <w:rPr>
          <w:rFonts w:eastAsia="Arial Unicode MS"/>
          <w:sz w:val="24"/>
          <w:szCs w:val="24"/>
        </w:rPr>
        <w:t xml:space="preserve">nerespektování autority učitele, poruchy učení a chování, ohrožení šikanováním nebo naopak agresivita vůči spolužákům. </w:t>
      </w:r>
    </w:p>
    <w:p w:rsidR="00EA4085" w:rsidRPr="00054759" w:rsidRDefault="00EA4085" w:rsidP="00EA4085">
      <w:pPr>
        <w:jc w:val="both"/>
        <w:rPr>
          <w:rFonts w:eastAsia="Arial Unicode MS"/>
          <w:sz w:val="24"/>
          <w:szCs w:val="24"/>
        </w:rPr>
      </w:pPr>
    </w:p>
    <w:p w:rsidR="00EA4085" w:rsidRPr="00054759" w:rsidRDefault="00EA4085" w:rsidP="00EA4085">
      <w:pPr>
        <w:jc w:val="both"/>
        <w:rPr>
          <w:rFonts w:eastAsia="Arial Unicode MS"/>
          <w:sz w:val="24"/>
          <w:szCs w:val="24"/>
        </w:rPr>
      </w:pPr>
      <w:r w:rsidRPr="00054759">
        <w:rPr>
          <w:rFonts w:eastAsia="Arial Unicode MS"/>
          <w:sz w:val="24"/>
          <w:szCs w:val="24"/>
        </w:rPr>
        <w:t xml:space="preserve">Klienti přicházeli i kvůli </w:t>
      </w:r>
      <w:r w:rsidRPr="00054759">
        <w:rPr>
          <w:rFonts w:eastAsia="Arial Unicode MS"/>
          <w:b/>
          <w:sz w:val="24"/>
          <w:szCs w:val="24"/>
        </w:rPr>
        <w:t>osobnostním problémům (</w:t>
      </w:r>
      <w:r>
        <w:rPr>
          <w:rFonts w:eastAsia="Arial Unicode MS"/>
          <w:b/>
          <w:sz w:val="24"/>
          <w:szCs w:val="24"/>
        </w:rPr>
        <w:t>21</w:t>
      </w:r>
      <w:r w:rsidRPr="00054759">
        <w:rPr>
          <w:rFonts w:eastAsia="Arial Unicode MS"/>
          <w:b/>
          <w:sz w:val="24"/>
          <w:szCs w:val="24"/>
        </w:rPr>
        <w:t>) -</w:t>
      </w:r>
      <w:r w:rsidRPr="00054759">
        <w:rPr>
          <w:rFonts w:eastAsia="Arial Unicode MS"/>
          <w:sz w:val="24"/>
          <w:szCs w:val="24"/>
        </w:rPr>
        <w:t xml:space="preserve"> nejčastěji kvůli potížím při zvládání náročné životní situace, vývojovým krizím, obtížím v komunikaci s vrstevníky nebo členy rodinného systému. </w:t>
      </w:r>
    </w:p>
    <w:p w:rsidR="00EA4085" w:rsidRPr="00054759" w:rsidRDefault="00EA4085" w:rsidP="00EA4085">
      <w:pPr>
        <w:jc w:val="both"/>
        <w:rPr>
          <w:rFonts w:eastAsia="Arial Unicode MS"/>
          <w:sz w:val="24"/>
          <w:szCs w:val="24"/>
        </w:rPr>
      </w:pPr>
    </w:p>
    <w:p w:rsidR="00EA4085" w:rsidRPr="00054759" w:rsidRDefault="00EA4085" w:rsidP="00EA4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54759">
        <w:rPr>
          <w:b/>
          <w:sz w:val="28"/>
          <w:szCs w:val="28"/>
        </w:rPr>
        <w:t>Iniciátor příchodu klienta do střediska</w:t>
      </w:r>
    </w:p>
    <w:p w:rsidR="00EA4085" w:rsidRPr="00054759" w:rsidRDefault="00EA4085" w:rsidP="00EA4085">
      <w:pPr>
        <w:jc w:val="both"/>
        <w:rPr>
          <w:rFonts w:cs="Arial-Black"/>
          <w:b/>
          <w:sz w:val="24"/>
          <w:szCs w:val="24"/>
        </w:rPr>
      </w:pPr>
    </w:p>
    <w:p w:rsidR="00EA4085" w:rsidRPr="00054759" w:rsidRDefault="00EA4085" w:rsidP="00EA4085">
      <w:pPr>
        <w:autoSpaceDE w:val="0"/>
        <w:autoSpaceDN w:val="0"/>
        <w:adjustRightInd w:val="0"/>
        <w:jc w:val="both"/>
        <w:rPr>
          <w:rFonts w:cs="Arial-Black"/>
          <w:bCs/>
          <w:sz w:val="24"/>
          <w:szCs w:val="24"/>
        </w:rPr>
      </w:pPr>
      <w:r w:rsidRPr="00054759">
        <w:rPr>
          <w:rFonts w:cs="Arial-Black"/>
          <w:bCs/>
          <w:sz w:val="24"/>
          <w:szCs w:val="24"/>
        </w:rPr>
        <w:t xml:space="preserve">Nejčastějším iniciátorem příchodu klienta byla </w:t>
      </w:r>
      <w:r w:rsidRPr="00054759">
        <w:rPr>
          <w:rFonts w:cs="Arial-Black"/>
          <w:b/>
          <w:bCs/>
          <w:sz w:val="24"/>
          <w:szCs w:val="24"/>
        </w:rPr>
        <w:t>rodina klienta (</w:t>
      </w:r>
      <w:r>
        <w:rPr>
          <w:rFonts w:cs="Arial-Black"/>
          <w:b/>
          <w:bCs/>
          <w:sz w:val="24"/>
          <w:szCs w:val="24"/>
        </w:rPr>
        <w:t>56</w:t>
      </w:r>
      <w:r w:rsidRPr="00054759">
        <w:rPr>
          <w:rFonts w:cs="Arial-Black"/>
          <w:b/>
          <w:bCs/>
          <w:sz w:val="24"/>
          <w:szCs w:val="24"/>
        </w:rPr>
        <w:t>), škola (</w:t>
      </w:r>
      <w:r>
        <w:rPr>
          <w:rFonts w:cs="Arial-Black"/>
          <w:b/>
          <w:bCs/>
          <w:sz w:val="24"/>
          <w:szCs w:val="24"/>
        </w:rPr>
        <w:t>57</w:t>
      </w:r>
      <w:r w:rsidRPr="00054759">
        <w:rPr>
          <w:rFonts w:cs="Arial-Black"/>
          <w:bCs/>
          <w:sz w:val="24"/>
          <w:szCs w:val="24"/>
        </w:rPr>
        <w:t xml:space="preserve">), </w:t>
      </w:r>
      <w:r w:rsidRPr="00054759">
        <w:rPr>
          <w:rFonts w:cs="Arial-Black"/>
          <w:b/>
          <w:bCs/>
          <w:sz w:val="24"/>
          <w:szCs w:val="24"/>
        </w:rPr>
        <w:t>oddělení sociálně právní ochrany dětí (</w:t>
      </w:r>
      <w:r>
        <w:rPr>
          <w:rFonts w:cs="Arial-Black"/>
          <w:b/>
          <w:bCs/>
          <w:sz w:val="24"/>
          <w:szCs w:val="24"/>
        </w:rPr>
        <w:t>36</w:t>
      </w:r>
      <w:r w:rsidRPr="00054759">
        <w:rPr>
          <w:rFonts w:cs="Arial-Black"/>
          <w:b/>
          <w:bCs/>
          <w:sz w:val="24"/>
          <w:szCs w:val="24"/>
        </w:rPr>
        <w:t xml:space="preserve"> klientů), </w:t>
      </w:r>
      <w:r w:rsidRPr="00054759">
        <w:rPr>
          <w:rFonts w:cs="Arial-Black"/>
          <w:bCs/>
          <w:sz w:val="24"/>
          <w:szCs w:val="24"/>
        </w:rPr>
        <w:t>dále pak klient sám (</w:t>
      </w:r>
      <w:r>
        <w:rPr>
          <w:rFonts w:cs="Arial-Black"/>
          <w:bCs/>
          <w:sz w:val="24"/>
          <w:szCs w:val="24"/>
        </w:rPr>
        <w:t>14</w:t>
      </w:r>
      <w:r w:rsidRPr="00054759">
        <w:rPr>
          <w:rFonts w:cs="Arial-Black"/>
          <w:bCs/>
          <w:sz w:val="24"/>
          <w:szCs w:val="24"/>
        </w:rPr>
        <w:t>) nebo školské poradenské pracoviště</w:t>
      </w:r>
      <w:r>
        <w:rPr>
          <w:rFonts w:cs="Arial-Black"/>
          <w:bCs/>
          <w:sz w:val="24"/>
          <w:szCs w:val="24"/>
        </w:rPr>
        <w:t xml:space="preserve"> (17)</w:t>
      </w:r>
      <w:r w:rsidRPr="00054759">
        <w:rPr>
          <w:rFonts w:cs="Arial-Black"/>
          <w:bCs/>
          <w:sz w:val="24"/>
          <w:szCs w:val="24"/>
        </w:rPr>
        <w:t xml:space="preserve">. </w:t>
      </w:r>
    </w:p>
    <w:p w:rsidR="00EA4085" w:rsidRPr="00054759" w:rsidRDefault="00EA4085" w:rsidP="00EA4085">
      <w:pPr>
        <w:autoSpaceDE w:val="0"/>
        <w:autoSpaceDN w:val="0"/>
        <w:adjustRightInd w:val="0"/>
        <w:jc w:val="both"/>
        <w:rPr>
          <w:rFonts w:cs="Arial-Black"/>
          <w:bCs/>
          <w:sz w:val="24"/>
          <w:szCs w:val="24"/>
        </w:rPr>
      </w:pPr>
    </w:p>
    <w:p w:rsidR="00EA4085" w:rsidRDefault="00EA4085" w:rsidP="00EA4085">
      <w:pPr>
        <w:autoSpaceDE w:val="0"/>
        <w:autoSpaceDN w:val="0"/>
        <w:adjustRightInd w:val="0"/>
        <w:jc w:val="both"/>
        <w:rPr>
          <w:rFonts w:cs="Arial-Black"/>
          <w:bCs/>
          <w:sz w:val="24"/>
          <w:szCs w:val="24"/>
        </w:rPr>
      </w:pPr>
    </w:p>
    <w:p w:rsidR="00EA4085" w:rsidRDefault="00EA4085" w:rsidP="00EA4085">
      <w:pPr>
        <w:jc w:val="both"/>
        <w:rPr>
          <w:rFonts w:eastAsia="Arial Unicode MS"/>
          <w:b/>
          <w:sz w:val="28"/>
          <w:szCs w:val="28"/>
        </w:rPr>
      </w:pPr>
      <w:bookmarkStart w:id="2" w:name="_Toc274309493"/>
      <w:bookmarkStart w:id="3" w:name="_Toc274648647"/>
      <w:r>
        <w:rPr>
          <w:rFonts w:eastAsia="Arial Unicode MS" w:cs="Arial"/>
          <w:b/>
          <w:bCs/>
          <w:sz w:val="28"/>
          <w:szCs w:val="28"/>
        </w:rPr>
        <w:t xml:space="preserve">     </w:t>
      </w:r>
      <w:r>
        <w:rPr>
          <w:rFonts w:eastAsia="Arial Unicode MS" w:cs="Arial"/>
          <w:b/>
          <w:bCs/>
          <w:sz w:val="28"/>
          <w:szCs w:val="28"/>
        </w:rPr>
        <w:t>Spolupráce se školami</w:t>
      </w:r>
      <w:bookmarkEnd w:id="2"/>
      <w:bookmarkEnd w:id="3"/>
      <w:r>
        <w:rPr>
          <w:rFonts w:eastAsia="Arial Unicode MS" w:cs="Arial"/>
          <w:b/>
          <w:bCs/>
          <w:sz w:val="28"/>
          <w:szCs w:val="28"/>
        </w:rPr>
        <w:t>, další m</w:t>
      </w:r>
      <w:r>
        <w:rPr>
          <w:rFonts w:eastAsia="Arial Unicode MS"/>
          <w:b/>
          <w:sz w:val="28"/>
          <w:szCs w:val="28"/>
        </w:rPr>
        <w:t xml:space="preserve">etodická a konzultační činnost </w:t>
      </w:r>
    </w:p>
    <w:p w:rsidR="00EA4085" w:rsidRDefault="00EA4085" w:rsidP="00EA4085">
      <w:pPr>
        <w:jc w:val="both"/>
        <w:rPr>
          <w:rFonts w:eastAsia="Arial Unicode MS"/>
          <w:b/>
          <w:sz w:val="28"/>
          <w:szCs w:val="28"/>
        </w:rPr>
      </w:pPr>
    </w:p>
    <w:p w:rsidR="00EA4085" w:rsidRDefault="00EA4085" w:rsidP="00EA4085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SVP DVOJKA nabízela spolupráci a pomoc školám. Jednalo se zejména o konzultace s pedagogy klientů nebo pozorování klienta v prostředí školy a následná doporučení pro speciálně pedagogickou práci s ním. Součástí naší práce je také přednášková a metodická činnost pro pedagogy - metodiky prevence. Školy jsou statisticky významným iniciátorem příchodu klienta do střediska, což je </w:t>
      </w:r>
      <w:r w:rsidRPr="00054759">
        <w:rPr>
          <w:rFonts w:eastAsia="Arial Unicode MS"/>
          <w:b/>
          <w:color w:val="000000"/>
          <w:sz w:val="24"/>
          <w:szCs w:val="24"/>
        </w:rPr>
        <w:t>důležitý</w:t>
      </w:r>
      <w:r>
        <w:rPr>
          <w:rFonts w:eastAsia="Arial Unicode MS"/>
          <w:b/>
          <w:color w:val="000000"/>
          <w:sz w:val="24"/>
          <w:szCs w:val="24"/>
        </w:rPr>
        <w:t>m</w:t>
      </w:r>
      <w:r w:rsidRPr="00054759">
        <w:rPr>
          <w:rFonts w:eastAsia="Arial Unicode MS"/>
          <w:b/>
          <w:color w:val="000000"/>
          <w:sz w:val="24"/>
          <w:szCs w:val="24"/>
        </w:rPr>
        <w:t xml:space="preserve"> předpokladem včasné intervence.</w:t>
      </w:r>
    </w:p>
    <w:p w:rsidR="00EA4085" w:rsidRDefault="00EA4085" w:rsidP="00EA4085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</w:t>
      </w:r>
    </w:p>
    <w:p w:rsidR="00EA4085" w:rsidRDefault="00EA4085" w:rsidP="00EA408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Ve školním roce 2017/18 proběhlo také několik konzultací na sociálních odborech příslušných městských úřadů (odd. OSPOD). Konzultace obvykle zahrnovaly odborné poradenství při řešení situace klientů v péči SVP DVOJKA nebo vzájemné sdílené postupů a doporučení.</w:t>
      </w:r>
    </w:p>
    <w:p w:rsidR="00EA4085" w:rsidRDefault="00EA4085" w:rsidP="00EA4085">
      <w:pPr>
        <w:jc w:val="both"/>
        <w:rPr>
          <w:rFonts w:eastAsia="Arial Unicode MS"/>
          <w:sz w:val="24"/>
          <w:szCs w:val="24"/>
        </w:rPr>
      </w:pPr>
    </w:p>
    <w:p w:rsidR="00EA4085" w:rsidRDefault="00EA4085" w:rsidP="00EA4085">
      <w:pPr>
        <w:keepNext/>
        <w:spacing w:before="240" w:after="60"/>
        <w:jc w:val="both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>
        <w:rPr>
          <w:rFonts w:cs="Arial"/>
          <w:b/>
          <w:bCs/>
          <w:sz w:val="28"/>
          <w:szCs w:val="28"/>
        </w:rPr>
        <w:t>Evaluace aktivit SVP ve školním roce 2017/2018</w:t>
      </w:r>
    </w:p>
    <w:p w:rsidR="00EA4085" w:rsidRDefault="00EA4085" w:rsidP="00EA4085">
      <w:pPr>
        <w:tabs>
          <w:tab w:val="left" w:pos="0"/>
        </w:tabs>
        <w:ind w:left="405"/>
        <w:contextualSpacing/>
        <w:jc w:val="both"/>
        <w:rPr>
          <w:rFonts w:eastAsia="Calibri" w:cs="Arial-Black"/>
          <w:bCs/>
          <w:sz w:val="24"/>
          <w:szCs w:val="24"/>
          <w:lang w:eastAsia="en-US"/>
        </w:rPr>
      </w:pPr>
      <w:r>
        <w:rPr>
          <w:rFonts w:eastAsia="Calibri" w:cs="Arial-Black"/>
          <w:bCs/>
          <w:sz w:val="24"/>
          <w:szCs w:val="24"/>
          <w:lang w:eastAsia="en-US"/>
        </w:rPr>
        <w:tab/>
      </w: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  <w:r>
        <w:rPr>
          <w:rFonts w:eastAsia="Calibri" w:cs="Arial-Black"/>
          <w:bCs/>
          <w:sz w:val="24"/>
          <w:szCs w:val="24"/>
          <w:lang w:eastAsia="en-US"/>
        </w:rPr>
        <w:t>Poskytováním ambulantních služeb střediska výchovné péče rozšiřujeme služby školského zařízení pro výkon ústavní výchovy tj. dětského domova se školou. Díky poloze budovy SVP mohou být tyto služby poskytovány zcela odděleně.</w:t>
      </w: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  <w:r>
        <w:rPr>
          <w:rFonts w:eastAsia="Calibri" w:cs="Arial-Black"/>
          <w:bCs/>
          <w:sz w:val="24"/>
          <w:szCs w:val="24"/>
          <w:lang w:eastAsia="en-US"/>
        </w:rPr>
        <w:t xml:space="preserve">Tímto rozšířením služeb se připojujeme k metodickému záměru MŠMT a jeho důrazu na preventivně výchovné působení, v tomto případě selektivní a indikované primárně preventivní aktivity. </w:t>
      </w: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  <w:r>
        <w:rPr>
          <w:rFonts w:eastAsia="Calibri" w:cs="Arial-Black"/>
          <w:bCs/>
          <w:sz w:val="24"/>
          <w:szCs w:val="24"/>
          <w:lang w:eastAsia="en-US"/>
        </w:rPr>
        <w:t xml:space="preserve">Poloha našeho SVP a současné trendy péče o ohrožené děti jsou faktory, které působí jako důležitý předpoklad zájmu o nabízené služby. Naším vkladem do tohoto procesu je kvalita práce, důraz na další vzdělávání a profesní rozvoj, do jisté míry i zúročení zkušeností našich speciálních pedagogů – terapeutů s dřívějším působením v dětském domově se školou, současně s dalšími lektorsko-metodickými aktivitami pro jiné subjekty (viz letitá spolupráce s pedagogicko-psychologickými poradnami a NNO v regionu). </w:t>
      </w: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</w:p>
    <w:p w:rsidR="00EA4085" w:rsidRDefault="00EA4085" w:rsidP="00EA4085">
      <w:pPr>
        <w:tabs>
          <w:tab w:val="left" w:pos="0"/>
        </w:tabs>
        <w:jc w:val="both"/>
        <w:rPr>
          <w:rFonts w:eastAsia="Calibri" w:cs="Arial-Black"/>
          <w:bCs/>
          <w:sz w:val="24"/>
          <w:szCs w:val="24"/>
          <w:lang w:eastAsia="en-US"/>
        </w:rPr>
      </w:pPr>
    </w:p>
    <w:p w:rsidR="00EA4085" w:rsidRDefault="00EA4085" w:rsidP="00EA4085">
      <w:pPr>
        <w:jc w:val="both"/>
        <w:rPr>
          <w:b/>
          <w:bCs/>
          <w:sz w:val="28"/>
        </w:rPr>
      </w:pPr>
    </w:p>
    <w:p w:rsidR="00EA4085" w:rsidRDefault="00EA4085" w:rsidP="00EA4085">
      <w:pPr>
        <w:jc w:val="both"/>
        <w:rPr>
          <w:sz w:val="24"/>
        </w:rPr>
      </w:pPr>
    </w:p>
    <w:p w:rsidR="003B5EFF" w:rsidRDefault="00EA4085" w:rsidP="003B5E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Příloha </w:t>
      </w:r>
      <w:r w:rsidR="003B5EFF">
        <w:rPr>
          <w:b/>
          <w:bCs/>
          <w:sz w:val="28"/>
        </w:rPr>
        <w:t>– Údaje o financování DDŠ, SVP a ZŠ Praha 2</w:t>
      </w:r>
    </w:p>
    <w:p w:rsidR="003B5EFF" w:rsidRDefault="003B5EFF" w:rsidP="003B5EFF">
      <w:pPr>
        <w:pStyle w:val="Prost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(čerpáno z výkazu zisku a ztráty k 31.</w:t>
      </w:r>
      <w:r w:rsidR="00DF28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12. 201</w:t>
      </w:r>
      <w:r w:rsidR="003B0B5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)  </w:t>
      </w:r>
    </w:p>
    <w:p w:rsidR="003B5EFF" w:rsidRDefault="003B5EFF" w:rsidP="003B5EFF">
      <w:pPr>
        <w:pStyle w:val="Prosttext"/>
        <w:rPr>
          <w:rFonts w:ascii="Times New Roman" w:hAnsi="Times New Roman" w:cs="Times New Roman"/>
          <w:sz w:val="24"/>
        </w:rPr>
      </w:pPr>
    </w:p>
    <w:p w:rsidR="003B5EFF" w:rsidRDefault="003B5EFF" w:rsidP="003B5EFF">
      <w:pPr>
        <w:pStyle w:val="Prosttext"/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2380"/>
      </w:tblGrid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thinDiagStripe" w:color="FABF8F" w:fill="FFFFCC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FABF8F" w:fill="FFFFCC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19 051 301, 94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Náklady z činnosti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977CC0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19 051 301, 94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Spotřeba materiálu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  <w:r w:rsidR="00D8669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017</w:t>
            </w:r>
            <w:r w:rsidR="00D8669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Spotřeba energie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3B5EFF" w:rsidRDefault="00D86698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Spotřeba jiných neskladovatelných dodávek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Prodané zboží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Aktivace dlouhodobého majetku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Aktivace oběžného majetku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Změna stavu zásob vlastní výroby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86698" w:rsidRDefault="00D86698" w:rsidP="00977CC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1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D86698" w:rsidP="00977CC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529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na reprezentaci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6 214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Aktivace vnitro-organizačních služeb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Ostatní služby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D8669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35 663,47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Mzdové náklady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D86698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623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Zákonné sociální pojištění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="00D8669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927</w:t>
            </w:r>
            <w:r w:rsidR="00D8669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Jiné sociální pojištění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D86698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769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Zákonné sociální náklady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235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562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Jiné sociální náklady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Daň silniční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Jiné daně a poplatky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Smluvní pokuty a úroky z prodlení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D86698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Jiné pokuty a penále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Dary a jiná bezúplatná předání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Prodaný materiál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Manka a škody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Tvorba fondů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Odpisy dlouhodobého majetku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66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394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Prodaný dlouhodobý nehmotný majetek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Prodaný dlouhodobý hmotný majetek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Prodané pozemky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Tvorba a zúčtování rezerv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Tvorba a zúčtování opravných položek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Náklady z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vyřazených  pohledávek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16 760,3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 drobného dlouhodobého majetku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127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445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Ostatní náklady z činnosti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197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515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Finanční náklady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B5EFF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Prodané cenné papíry a podíly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B5EFF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Úroky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Kurzové ztráty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 přecenění reálnou hodnotou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Ostatní finanční náklady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Náklady na transfery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vybraných ústředních vládních institucí na transfery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vybraných místních vládních institucí na transfery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Náklady ze sdílených daní a poplatků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ze sdílené daně z příjmů fyzických osob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ze sdílené daně z příjmů právnických osob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ze sdílené daně z přidané hodnoty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ze sdílených spotřebních daní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Náklady z ostatních sdílených daní a poplatků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Daň z příjmů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Daň z příjmů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Dodatečné odvody daně z příjmů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3B5EFF" w:rsidRDefault="003B5EFF" w:rsidP="003B5EFF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2380"/>
      </w:tblGrid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FABF8F" w:fill="FFFFCC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VÝNOSY CELKEM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FABF8F" w:fill="FFFFCC"/>
            <w:noWrap/>
            <w:vAlign w:val="bottom"/>
            <w:hideMark/>
          </w:tcPr>
          <w:p w:rsidR="003B5EFF" w:rsidRDefault="00826790" w:rsidP="00977CC0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1</w:t>
            </w:r>
            <w:r w:rsidR="00977CC0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9</w:t>
            </w:r>
            <w:r w:rsidR="003B5EFF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158</w:t>
            </w:r>
            <w:r w:rsidR="003B5EFF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462</w:t>
            </w:r>
            <w:r w:rsidR="003B5EFF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,</w:t>
            </w:r>
            <w:r w:rsidR="00A77DC2">
              <w:rPr>
                <w:rFonts w:ascii="Calibri" w:hAnsi="Calibri"/>
                <w:b/>
                <w:bCs/>
                <w:color w:val="632523"/>
                <w:sz w:val="22"/>
                <w:szCs w:val="22"/>
                <w:lang w:eastAsia="en-US"/>
              </w:rPr>
              <w:t>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Výnosy z činnosti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5EFF" w:rsidRDefault="00977CC0" w:rsidP="00977CC0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762</w:t>
            </w:r>
            <w:r w:rsidR="003B5EF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028</w:t>
            </w:r>
            <w:r w:rsidR="003B5EF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vlastních výrobků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služeb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977CC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 w:rsidR="0082679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977CC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="0082679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pronájmu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prodaného zboží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správních poplatků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soudních poplatků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Jiné výnosy z vlastních výkonů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Smluvní pokuty a úroky z prodlení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Jiné pokuty a penále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vyřazených pohledávek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materiálu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dlouhodobého nehmotného majetku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dlouhodobého hmotného majetku kromě pozemků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pozemků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Čerpání  fondů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A77DC2" w:rsidP="00A77DC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395</w:t>
            </w:r>
            <w:r w:rsidR="0082679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105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Ostatní výnosy z činnosti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A77DC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  <w:r w:rsidR="00A77DC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77DC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r w:rsidR="00A77DC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Finanční výnosy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5EFF" w:rsidRDefault="00A77DC2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prodeje cenných papírů a podílů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Úroky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A77DC2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Kurzové zisky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přecenění reálnou hodnotou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dlouhodobého finančního majetku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Ostatní finanční výnosy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Výnosy z daní a poplatků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daně z příjmů fyzických osob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daně z příjmů právnických osob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sociálního pojištění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daně z přidané hodnoty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spotřebních daní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majetkových daní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energetických daní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Výnosy z daně silniční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ostatních daní a poplatků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Výnosy z transferů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EFF" w:rsidRDefault="003B5EFF" w:rsidP="00A77DC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 w:rsidR="00A77DC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8</w:t>
            </w:r>
            <w:r w:rsidR="0082679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77DC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396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  <w:r w:rsidR="00A77DC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434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vybraných ústředních vládních institucí z transferů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826790" w:rsidP="00A77DC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A77DC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A77DC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396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77DC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434</w:t>
            </w:r>
            <w:r w:rsidR="003B5EF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vybraných místních vládních institucí z transferů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Výnosy ze sdílených daní a poplatků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sdílené daně z příjmů fyzických osob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sdílené daně z příjmů právnických osob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sdílené daně z přidané hodnoty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sdílených spotřebních daní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ze sdílených majetkových daní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Výnosy z ostatních sdílených daní a poplatků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FABF8F" w:fill="FFFFCC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VÝSLEDEK HOSPODAŘENÍ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FABF8F" w:fill="FFFFCC"/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3B5EFF" w:rsidTr="00335AF2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Výsledek hospodaření před zdaněním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EFF" w:rsidRDefault="00A77DC2" w:rsidP="00A77DC2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107</w:t>
            </w:r>
            <w:r w:rsidR="003B5EF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160</w:t>
            </w:r>
            <w:r w:rsidR="003B5EFF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06</w:t>
            </w:r>
          </w:p>
        </w:tc>
      </w:tr>
      <w:tr w:rsidR="003B5EFF" w:rsidTr="00335AF2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B5EFF" w:rsidRDefault="003B5EFF" w:rsidP="00335AF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Výsledek hospodaření běžného účetního období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EFF" w:rsidRDefault="00A77DC2" w:rsidP="00A77DC2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107</w:t>
            </w:r>
            <w:r w:rsidR="003B5EF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160</w:t>
            </w:r>
            <w:r w:rsidR="003B5EFF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06</w:t>
            </w:r>
          </w:p>
        </w:tc>
      </w:tr>
    </w:tbl>
    <w:p w:rsidR="003B5EFF" w:rsidRDefault="003B5EFF" w:rsidP="003B5EFF"/>
    <w:p w:rsidR="003B5EFF" w:rsidRDefault="003B5EFF" w:rsidP="003B5EFF"/>
    <w:p w:rsidR="003B5EFF" w:rsidRDefault="003B5EFF" w:rsidP="003B5EFF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p w:rsidR="00DA208E" w:rsidRDefault="00DA208E"/>
    <w:sectPr w:rsidR="00DA208E" w:rsidSect="008F727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4B" w:rsidRDefault="0030034B" w:rsidP="0087686D">
      <w:r>
        <w:separator/>
      </w:r>
    </w:p>
  </w:endnote>
  <w:endnote w:type="continuationSeparator" w:id="0">
    <w:p w:rsidR="0030034B" w:rsidRDefault="0030034B" w:rsidP="008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99252"/>
      <w:docPartObj>
        <w:docPartGallery w:val="Page Numbers (Bottom of Page)"/>
        <w:docPartUnique/>
      </w:docPartObj>
    </w:sdtPr>
    <w:sdtEndPr/>
    <w:sdtContent>
      <w:p w:rsidR="0060117B" w:rsidRDefault="006011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60">
          <w:rPr>
            <w:noProof/>
          </w:rPr>
          <w:t>7</w:t>
        </w:r>
        <w:r>
          <w:fldChar w:fldCharType="end"/>
        </w:r>
      </w:p>
    </w:sdtContent>
  </w:sdt>
  <w:p w:rsidR="0060117B" w:rsidRDefault="00601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4B" w:rsidRDefault="0030034B" w:rsidP="0087686D">
      <w:r>
        <w:separator/>
      </w:r>
    </w:p>
  </w:footnote>
  <w:footnote w:type="continuationSeparator" w:id="0">
    <w:p w:rsidR="0030034B" w:rsidRDefault="0030034B" w:rsidP="0087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C49"/>
    <w:multiLevelType w:val="multilevel"/>
    <w:tmpl w:val="D96ED5F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AD6079A"/>
    <w:multiLevelType w:val="hybridMultilevel"/>
    <w:tmpl w:val="C8947BAE"/>
    <w:lvl w:ilvl="0" w:tplc="0A9435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02DEA"/>
    <w:multiLevelType w:val="hybridMultilevel"/>
    <w:tmpl w:val="6C903EFC"/>
    <w:lvl w:ilvl="0" w:tplc="8C88A9D2">
      <w:start w:val="2"/>
      <w:numFmt w:val="bullet"/>
      <w:lvlText w:val="-"/>
      <w:lvlJc w:val="left"/>
      <w:pPr>
        <w:ind w:left="405" w:hanging="360"/>
      </w:pPr>
      <w:rPr>
        <w:rFonts w:ascii="Calibri" w:eastAsia="Arial Unicode MS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7191A19"/>
    <w:multiLevelType w:val="hybridMultilevel"/>
    <w:tmpl w:val="8312B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AD5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E5059"/>
    <w:multiLevelType w:val="hybridMultilevel"/>
    <w:tmpl w:val="4B56A6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10826"/>
    <w:multiLevelType w:val="hybridMultilevel"/>
    <w:tmpl w:val="750E01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3"/>
    <w:rsid w:val="00020D82"/>
    <w:rsid w:val="00021AE4"/>
    <w:rsid w:val="00050548"/>
    <w:rsid w:val="00054759"/>
    <w:rsid w:val="00087C75"/>
    <w:rsid w:val="00090F5B"/>
    <w:rsid w:val="000D71E4"/>
    <w:rsid w:val="00111AFD"/>
    <w:rsid w:val="001468B9"/>
    <w:rsid w:val="001508E4"/>
    <w:rsid w:val="001529AD"/>
    <w:rsid w:val="001650FE"/>
    <w:rsid w:val="00187E97"/>
    <w:rsid w:val="001B21C0"/>
    <w:rsid w:val="001C4ED1"/>
    <w:rsid w:val="001F1E6D"/>
    <w:rsid w:val="001F4E21"/>
    <w:rsid w:val="0023664B"/>
    <w:rsid w:val="00250BFE"/>
    <w:rsid w:val="002C3AE9"/>
    <w:rsid w:val="002D0091"/>
    <w:rsid w:val="002E0244"/>
    <w:rsid w:val="0030034B"/>
    <w:rsid w:val="00314146"/>
    <w:rsid w:val="00335AF2"/>
    <w:rsid w:val="003460BE"/>
    <w:rsid w:val="00346261"/>
    <w:rsid w:val="0035452A"/>
    <w:rsid w:val="003609D5"/>
    <w:rsid w:val="00360A54"/>
    <w:rsid w:val="003633D1"/>
    <w:rsid w:val="003A198F"/>
    <w:rsid w:val="003B0B5F"/>
    <w:rsid w:val="003B5EFF"/>
    <w:rsid w:val="003D10B5"/>
    <w:rsid w:val="003D69AA"/>
    <w:rsid w:val="00421B60"/>
    <w:rsid w:val="00424B13"/>
    <w:rsid w:val="00451AD7"/>
    <w:rsid w:val="004600CE"/>
    <w:rsid w:val="005047B1"/>
    <w:rsid w:val="00512018"/>
    <w:rsid w:val="00530B7D"/>
    <w:rsid w:val="00575F76"/>
    <w:rsid w:val="005A7ABC"/>
    <w:rsid w:val="005B5F0A"/>
    <w:rsid w:val="005C49F3"/>
    <w:rsid w:val="005E1F0D"/>
    <w:rsid w:val="005F2DF7"/>
    <w:rsid w:val="0060117B"/>
    <w:rsid w:val="00612E25"/>
    <w:rsid w:val="0068018E"/>
    <w:rsid w:val="006821E7"/>
    <w:rsid w:val="006956E3"/>
    <w:rsid w:val="00696D9D"/>
    <w:rsid w:val="006A7DC2"/>
    <w:rsid w:val="006C4E51"/>
    <w:rsid w:val="006D2505"/>
    <w:rsid w:val="0072530E"/>
    <w:rsid w:val="0073014B"/>
    <w:rsid w:val="0074001D"/>
    <w:rsid w:val="00761629"/>
    <w:rsid w:val="0077195F"/>
    <w:rsid w:val="007920D1"/>
    <w:rsid w:val="007939B6"/>
    <w:rsid w:val="00793B8C"/>
    <w:rsid w:val="007D33D4"/>
    <w:rsid w:val="00811DF1"/>
    <w:rsid w:val="00820302"/>
    <w:rsid w:val="00823747"/>
    <w:rsid w:val="00826790"/>
    <w:rsid w:val="00844736"/>
    <w:rsid w:val="008624BA"/>
    <w:rsid w:val="0087686D"/>
    <w:rsid w:val="008A4C8B"/>
    <w:rsid w:val="008E7365"/>
    <w:rsid w:val="008F7272"/>
    <w:rsid w:val="00912ACA"/>
    <w:rsid w:val="0092087C"/>
    <w:rsid w:val="009245B7"/>
    <w:rsid w:val="00927624"/>
    <w:rsid w:val="00940B2E"/>
    <w:rsid w:val="009467BD"/>
    <w:rsid w:val="00977CC0"/>
    <w:rsid w:val="009B6FE3"/>
    <w:rsid w:val="009C55C1"/>
    <w:rsid w:val="009D78B9"/>
    <w:rsid w:val="009E4266"/>
    <w:rsid w:val="009E488A"/>
    <w:rsid w:val="00A0452A"/>
    <w:rsid w:val="00A74F88"/>
    <w:rsid w:val="00A77DC2"/>
    <w:rsid w:val="00A9095E"/>
    <w:rsid w:val="00A919B6"/>
    <w:rsid w:val="00A9203B"/>
    <w:rsid w:val="00AA04E4"/>
    <w:rsid w:val="00AB7829"/>
    <w:rsid w:val="00AD5AD7"/>
    <w:rsid w:val="00AE38E0"/>
    <w:rsid w:val="00B352F5"/>
    <w:rsid w:val="00B366F3"/>
    <w:rsid w:val="00B40265"/>
    <w:rsid w:val="00B45AAC"/>
    <w:rsid w:val="00B52654"/>
    <w:rsid w:val="00B76693"/>
    <w:rsid w:val="00B772F8"/>
    <w:rsid w:val="00B840AE"/>
    <w:rsid w:val="00B917B3"/>
    <w:rsid w:val="00BC3570"/>
    <w:rsid w:val="00BC7D45"/>
    <w:rsid w:val="00BD201C"/>
    <w:rsid w:val="00C85CF7"/>
    <w:rsid w:val="00CA124E"/>
    <w:rsid w:val="00D04240"/>
    <w:rsid w:val="00D044AC"/>
    <w:rsid w:val="00D205D8"/>
    <w:rsid w:val="00D25B01"/>
    <w:rsid w:val="00D36D8E"/>
    <w:rsid w:val="00D46135"/>
    <w:rsid w:val="00D52114"/>
    <w:rsid w:val="00D6030F"/>
    <w:rsid w:val="00D64DE5"/>
    <w:rsid w:val="00D86698"/>
    <w:rsid w:val="00DA208E"/>
    <w:rsid w:val="00DA3393"/>
    <w:rsid w:val="00DA4FBA"/>
    <w:rsid w:val="00DC2FF4"/>
    <w:rsid w:val="00DF28A0"/>
    <w:rsid w:val="00E75346"/>
    <w:rsid w:val="00E8081E"/>
    <w:rsid w:val="00E91DFE"/>
    <w:rsid w:val="00E91F40"/>
    <w:rsid w:val="00EA4085"/>
    <w:rsid w:val="00EB4E13"/>
    <w:rsid w:val="00EC59A4"/>
    <w:rsid w:val="00F029FA"/>
    <w:rsid w:val="00F067B0"/>
    <w:rsid w:val="00FA7176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F76"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75F76"/>
    <w:pPr>
      <w:keepNext/>
      <w:jc w:val="both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75F76"/>
    <w:pPr>
      <w:keepNext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5F76"/>
    <w:pPr>
      <w:keepNext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5F76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0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5F76"/>
    <w:pPr>
      <w:keepNext/>
      <w:jc w:val="center"/>
      <w:outlineLvl w:val="7"/>
    </w:pPr>
    <w:rPr>
      <w:rFonts w:ascii="Comic Sans MS" w:hAnsi="Comic Sans MS"/>
      <w:b/>
      <w:sz w:val="72"/>
    </w:rPr>
  </w:style>
  <w:style w:type="paragraph" w:styleId="Nadpis9">
    <w:name w:val="heading 9"/>
    <w:basedOn w:val="Normln"/>
    <w:next w:val="Normln"/>
    <w:link w:val="Nadpis9Char"/>
    <w:unhideWhenUsed/>
    <w:qFormat/>
    <w:rsid w:val="00575F76"/>
    <w:pPr>
      <w:keepNext/>
      <w:jc w:val="center"/>
      <w:outlineLvl w:val="8"/>
    </w:pPr>
    <w:rPr>
      <w:b/>
      <w:i/>
      <w:i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F76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75F76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75F76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5F7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75F7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75F76"/>
    <w:rPr>
      <w:rFonts w:ascii="Comic Sans MS" w:eastAsia="Times New Roman" w:hAnsi="Comic Sans MS" w:cs="Times New Roman"/>
      <w:b/>
      <w:sz w:val="7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75F76"/>
    <w:rPr>
      <w:rFonts w:ascii="Times New Roman" w:eastAsia="Times New Roman" w:hAnsi="Times New Roman" w:cs="Times New Roman"/>
      <w:b/>
      <w:i/>
      <w:iCs/>
      <w:sz w:val="52"/>
      <w:szCs w:val="20"/>
      <w:lang w:eastAsia="cs-CZ"/>
    </w:rPr>
  </w:style>
  <w:style w:type="character" w:styleId="Hypertextovodkaz">
    <w:name w:val="Hyperlink"/>
    <w:semiHidden/>
    <w:unhideWhenUsed/>
    <w:rsid w:val="00575F7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75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F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75F76"/>
    <w:pPr>
      <w:jc w:val="both"/>
    </w:pPr>
    <w:rPr>
      <w:rFonts w:ascii="Arial" w:hAnsi="Arial"/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575F7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575F76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75F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5F76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575F7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">
    <w:name w:val="[Normal]"/>
    <w:rsid w:val="00575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F7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6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0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9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F76"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75F76"/>
    <w:pPr>
      <w:keepNext/>
      <w:jc w:val="both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75F76"/>
    <w:pPr>
      <w:keepNext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5F76"/>
    <w:pPr>
      <w:keepNext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5F76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0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5F76"/>
    <w:pPr>
      <w:keepNext/>
      <w:jc w:val="center"/>
      <w:outlineLvl w:val="7"/>
    </w:pPr>
    <w:rPr>
      <w:rFonts w:ascii="Comic Sans MS" w:hAnsi="Comic Sans MS"/>
      <w:b/>
      <w:sz w:val="72"/>
    </w:rPr>
  </w:style>
  <w:style w:type="paragraph" w:styleId="Nadpis9">
    <w:name w:val="heading 9"/>
    <w:basedOn w:val="Normln"/>
    <w:next w:val="Normln"/>
    <w:link w:val="Nadpis9Char"/>
    <w:unhideWhenUsed/>
    <w:qFormat/>
    <w:rsid w:val="00575F76"/>
    <w:pPr>
      <w:keepNext/>
      <w:jc w:val="center"/>
      <w:outlineLvl w:val="8"/>
    </w:pPr>
    <w:rPr>
      <w:b/>
      <w:i/>
      <w:i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F76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75F76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75F76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5F7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75F7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75F76"/>
    <w:rPr>
      <w:rFonts w:ascii="Comic Sans MS" w:eastAsia="Times New Roman" w:hAnsi="Comic Sans MS" w:cs="Times New Roman"/>
      <w:b/>
      <w:sz w:val="7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75F76"/>
    <w:rPr>
      <w:rFonts w:ascii="Times New Roman" w:eastAsia="Times New Roman" w:hAnsi="Times New Roman" w:cs="Times New Roman"/>
      <w:b/>
      <w:i/>
      <w:iCs/>
      <w:sz w:val="52"/>
      <w:szCs w:val="20"/>
      <w:lang w:eastAsia="cs-CZ"/>
    </w:rPr>
  </w:style>
  <w:style w:type="character" w:styleId="Hypertextovodkaz">
    <w:name w:val="Hyperlink"/>
    <w:semiHidden/>
    <w:unhideWhenUsed/>
    <w:rsid w:val="00575F7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75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5F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75F76"/>
    <w:pPr>
      <w:jc w:val="both"/>
    </w:pPr>
    <w:rPr>
      <w:rFonts w:ascii="Arial" w:hAnsi="Arial"/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575F7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575F76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575F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5F76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575F7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ormal">
    <w:name w:val="[Normal]"/>
    <w:rsid w:val="00575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F7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6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8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0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9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2806-6E8B-463E-8F03-BC873C8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Údaje o práci SVP ve školním roce 2017/2018</vt:lpstr>
      <vt:lpstr>        Evaluace aktivit SVP ve školním roce 2017/2018</vt:lpstr>
    </vt:vector>
  </TitlesOfParts>
  <Company>DDŠ Praha 2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Smolka</dc:creator>
  <cp:lastModifiedBy>Smolka</cp:lastModifiedBy>
  <cp:revision>4</cp:revision>
  <cp:lastPrinted>2019-06-05T08:53:00Z</cp:lastPrinted>
  <dcterms:created xsi:type="dcterms:W3CDTF">2019-06-05T08:53:00Z</dcterms:created>
  <dcterms:modified xsi:type="dcterms:W3CDTF">2019-06-05T08:55:00Z</dcterms:modified>
</cp:coreProperties>
</file>